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DCF" w:rsidRDefault="007D4DCF" w:rsidP="007D4DCF">
      <w:pPr>
        <w:spacing w:line="480" w:lineRule="auto"/>
        <w:jc w:val="center"/>
        <w:rPr>
          <w:rFonts w:ascii="Times New Roman" w:hAnsi="Times New Roman" w:cs="Times New Roman"/>
          <w:sz w:val="24"/>
          <w:szCs w:val="24"/>
        </w:rPr>
      </w:pPr>
    </w:p>
    <w:p w:rsidR="007D4DCF" w:rsidRDefault="007D4DCF" w:rsidP="007D4DCF">
      <w:pPr>
        <w:spacing w:line="480" w:lineRule="auto"/>
        <w:jc w:val="center"/>
        <w:rPr>
          <w:rFonts w:ascii="Times New Roman" w:hAnsi="Times New Roman" w:cs="Times New Roman"/>
          <w:sz w:val="24"/>
          <w:szCs w:val="24"/>
        </w:rPr>
      </w:pPr>
    </w:p>
    <w:p w:rsidR="007D4DCF" w:rsidRDefault="007D4DCF" w:rsidP="007D4DCF">
      <w:pPr>
        <w:spacing w:line="480" w:lineRule="auto"/>
        <w:jc w:val="center"/>
        <w:rPr>
          <w:rFonts w:ascii="Times New Roman" w:hAnsi="Times New Roman" w:cs="Times New Roman"/>
          <w:sz w:val="24"/>
          <w:szCs w:val="24"/>
        </w:rPr>
      </w:pPr>
    </w:p>
    <w:p w:rsidR="007D4DCF" w:rsidRDefault="007D4DCF" w:rsidP="007D4DCF">
      <w:pPr>
        <w:spacing w:line="480" w:lineRule="auto"/>
        <w:jc w:val="center"/>
        <w:rPr>
          <w:rFonts w:ascii="Times New Roman" w:hAnsi="Times New Roman" w:cs="Times New Roman"/>
          <w:sz w:val="24"/>
          <w:szCs w:val="24"/>
        </w:rPr>
      </w:pPr>
    </w:p>
    <w:p w:rsidR="007D4DCF" w:rsidRDefault="007D4DCF" w:rsidP="007D4DCF">
      <w:pPr>
        <w:spacing w:line="480" w:lineRule="auto"/>
        <w:jc w:val="center"/>
        <w:rPr>
          <w:rFonts w:ascii="Times New Roman" w:hAnsi="Times New Roman" w:cs="Times New Roman"/>
          <w:sz w:val="24"/>
          <w:szCs w:val="24"/>
        </w:rPr>
      </w:pPr>
    </w:p>
    <w:p w:rsidR="007D4DCF" w:rsidRDefault="007D4DCF" w:rsidP="007D4DCF">
      <w:pPr>
        <w:spacing w:line="480" w:lineRule="auto"/>
        <w:jc w:val="center"/>
        <w:rPr>
          <w:rFonts w:ascii="Times New Roman" w:hAnsi="Times New Roman" w:cs="Times New Roman"/>
          <w:sz w:val="24"/>
          <w:szCs w:val="24"/>
        </w:rPr>
      </w:pPr>
    </w:p>
    <w:p w:rsidR="007D4DCF" w:rsidRDefault="007D4DCF" w:rsidP="007D4DCF">
      <w:pPr>
        <w:spacing w:line="480" w:lineRule="auto"/>
        <w:jc w:val="center"/>
        <w:rPr>
          <w:rFonts w:ascii="Times New Roman" w:hAnsi="Times New Roman" w:cs="Times New Roman"/>
          <w:sz w:val="24"/>
          <w:szCs w:val="24"/>
        </w:rPr>
      </w:pPr>
    </w:p>
    <w:p w:rsidR="007D4DCF" w:rsidRDefault="007D4DCF" w:rsidP="007D4DCF">
      <w:pPr>
        <w:spacing w:line="480" w:lineRule="auto"/>
        <w:jc w:val="center"/>
        <w:rPr>
          <w:rFonts w:ascii="Times New Roman" w:hAnsi="Times New Roman" w:cs="Times New Roman"/>
          <w:sz w:val="24"/>
          <w:szCs w:val="24"/>
        </w:rPr>
      </w:pPr>
    </w:p>
    <w:p w:rsidR="007D4DCF" w:rsidRDefault="007D4DCF" w:rsidP="007D4DCF">
      <w:pPr>
        <w:spacing w:line="480" w:lineRule="auto"/>
        <w:jc w:val="center"/>
        <w:rPr>
          <w:rFonts w:ascii="Times New Roman" w:hAnsi="Times New Roman" w:cs="Times New Roman"/>
          <w:sz w:val="24"/>
          <w:szCs w:val="24"/>
        </w:rPr>
      </w:pPr>
    </w:p>
    <w:p w:rsidR="00381427" w:rsidRDefault="007D4DCF" w:rsidP="007D4DCF">
      <w:pPr>
        <w:spacing w:line="480" w:lineRule="auto"/>
        <w:jc w:val="center"/>
        <w:rPr>
          <w:rFonts w:ascii="Times New Roman" w:hAnsi="Times New Roman" w:cs="Times New Roman"/>
          <w:sz w:val="24"/>
          <w:szCs w:val="24"/>
        </w:rPr>
      </w:pPr>
      <w:r>
        <w:rPr>
          <w:rFonts w:ascii="Times New Roman" w:hAnsi="Times New Roman" w:cs="Times New Roman"/>
          <w:sz w:val="24"/>
          <w:szCs w:val="24"/>
        </w:rPr>
        <w:t>Aging Research</w:t>
      </w:r>
    </w:p>
    <w:p w:rsidR="007D4DCF" w:rsidRDefault="007D4DCF" w:rsidP="007D4DC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D4DCF" w:rsidRDefault="007D4DCF" w:rsidP="007D4DC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D4DCF" w:rsidRPr="007D4DCF" w:rsidRDefault="007D4DCF" w:rsidP="007D4DCF">
      <w:pPr>
        <w:rPr>
          <w:rFonts w:ascii="Times New Roman" w:hAnsi="Times New Roman" w:cs="Times New Roman"/>
          <w:sz w:val="24"/>
          <w:szCs w:val="24"/>
        </w:rPr>
      </w:pPr>
    </w:p>
    <w:p w:rsidR="007D4DCF" w:rsidRPr="007D4DCF" w:rsidRDefault="007D4DCF" w:rsidP="007D4DCF">
      <w:pPr>
        <w:rPr>
          <w:rFonts w:ascii="Times New Roman" w:hAnsi="Times New Roman" w:cs="Times New Roman"/>
          <w:sz w:val="24"/>
          <w:szCs w:val="24"/>
        </w:rPr>
      </w:pPr>
    </w:p>
    <w:p w:rsidR="007D4DCF" w:rsidRPr="007D4DCF" w:rsidRDefault="007D4DCF" w:rsidP="007D4DCF">
      <w:pPr>
        <w:rPr>
          <w:rFonts w:ascii="Times New Roman" w:hAnsi="Times New Roman" w:cs="Times New Roman"/>
          <w:sz w:val="24"/>
          <w:szCs w:val="24"/>
        </w:rPr>
      </w:pPr>
    </w:p>
    <w:p w:rsidR="007D4DCF" w:rsidRPr="007D4DCF" w:rsidRDefault="007D4DCF" w:rsidP="007D4DCF">
      <w:pPr>
        <w:rPr>
          <w:rFonts w:ascii="Times New Roman" w:hAnsi="Times New Roman" w:cs="Times New Roman"/>
          <w:sz w:val="24"/>
          <w:szCs w:val="24"/>
        </w:rPr>
      </w:pPr>
    </w:p>
    <w:p w:rsidR="007D4DCF" w:rsidRPr="007D4DCF" w:rsidRDefault="007D4DCF" w:rsidP="007D4DCF">
      <w:pPr>
        <w:rPr>
          <w:rFonts w:ascii="Times New Roman" w:hAnsi="Times New Roman" w:cs="Times New Roman"/>
          <w:sz w:val="24"/>
          <w:szCs w:val="24"/>
        </w:rPr>
      </w:pPr>
    </w:p>
    <w:p w:rsidR="007D4DCF" w:rsidRDefault="007D4DCF" w:rsidP="007D4DCF">
      <w:pPr>
        <w:rPr>
          <w:rFonts w:ascii="Times New Roman" w:hAnsi="Times New Roman" w:cs="Times New Roman"/>
          <w:sz w:val="24"/>
          <w:szCs w:val="24"/>
        </w:rPr>
      </w:pPr>
    </w:p>
    <w:p w:rsidR="007D4DCF" w:rsidRDefault="007D4DCF" w:rsidP="007D4DCF">
      <w:pPr>
        <w:rPr>
          <w:rFonts w:ascii="Times New Roman" w:hAnsi="Times New Roman" w:cs="Times New Roman"/>
          <w:sz w:val="24"/>
          <w:szCs w:val="24"/>
        </w:rPr>
      </w:pPr>
    </w:p>
    <w:p w:rsidR="007D4DCF" w:rsidRDefault="007D4DCF" w:rsidP="007D4DCF">
      <w:pPr>
        <w:rPr>
          <w:rFonts w:ascii="Times New Roman" w:hAnsi="Times New Roman" w:cs="Times New Roman"/>
          <w:sz w:val="24"/>
          <w:szCs w:val="24"/>
        </w:rPr>
      </w:pPr>
    </w:p>
    <w:p w:rsidR="007D4DCF" w:rsidRDefault="007D4DCF" w:rsidP="0091559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Aging Research</w:t>
      </w:r>
    </w:p>
    <w:p w:rsidR="00BB7C75" w:rsidRDefault="0091559D" w:rsidP="0091559D">
      <w:pPr>
        <w:spacing w:line="480" w:lineRule="auto"/>
        <w:rPr>
          <w:rFonts w:ascii="Times New Roman" w:hAnsi="Times New Roman" w:cs="Times New Roman"/>
          <w:sz w:val="24"/>
          <w:szCs w:val="24"/>
        </w:rPr>
      </w:pPr>
      <w:r>
        <w:rPr>
          <w:rFonts w:ascii="Times New Roman" w:hAnsi="Times New Roman" w:cs="Times New Roman"/>
          <w:sz w:val="24"/>
          <w:szCs w:val="24"/>
        </w:rPr>
        <w:tab/>
      </w:r>
      <w:r w:rsidR="00C26565">
        <w:rPr>
          <w:rFonts w:ascii="Times New Roman" w:hAnsi="Times New Roman" w:cs="Times New Roman"/>
          <w:sz w:val="24"/>
          <w:szCs w:val="24"/>
        </w:rPr>
        <w:t xml:space="preserve">The finding from the research that old mice can be rejuvenated by sharing blood supply from young mice is mind blowing. This is possible using stem cell science, and the results of strengthened pancreas, liver, and heart depicts that aging research is being revolutionized. Exposing old mouse to young environmental conditions, and the result being better brain functioning is just fascinating. </w:t>
      </w:r>
      <w:r w:rsidR="000A684B">
        <w:rPr>
          <w:rFonts w:ascii="Times New Roman" w:hAnsi="Times New Roman" w:cs="Times New Roman"/>
          <w:sz w:val="24"/>
          <w:szCs w:val="24"/>
        </w:rPr>
        <w:t xml:space="preserve">The correlation between the body and the brain has been established to be the key to youthfulness. Human bodies live in an entirely different environment when we get older due to degenerative blood tissues. As a result, humans are prone to age-related illnesses that deny them their youth. </w:t>
      </w:r>
      <w:r w:rsidR="00C26565">
        <w:rPr>
          <w:rFonts w:ascii="Times New Roman" w:hAnsi="Times New Roman" w:cs="Times New Roman"/>
          <w:sz w:val="24"/>
          <w:szCs w:val="24"/>
        </w:rPr>
        <w:t xml:space="preserve">The research is proof that science has found a way to deceive death; therefore, the Fountain of Youth is not elusive after all. </w:t>
      </w:r>
    </w:p>
    <w:p w:rsidR="000A684B" w:rsidRDefault="000A684B" w:rsidP="0091559D">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CC3D3A">
        <w:rPr>
          <w:rFonts w:ascii="Times New Roman" w:hAnsi="Times New Roman" w:cs="Times New Roman"/>
          <w:sz w:val="24"/>
          <w:szCs w:val="24"/>
        </w:rPr>
        <w:t xml:space="preserve">he research implies that body factors can be modulated to reverse aging through a process called </w:t>
      </w:r>
      <w:proofErr w:type="spellStart"/>
      <w:r w:rsidR="00CC3D3A">
        <w:rPr>
          <w:rFonts w:ascii="Times New Roman" w:hAnsi="Times New Roman" w:cs="Times New Roman"/>
          <w:sz w:val="24"/>
          <w:szCs w:val="24"/>
        </w:rPr>
        <w:t>parabiosis</w:t>
      </w:r>
      <w:proofErr w:type="spellEnd"/>
      <w:r w:rsidR="00CC3D3A">
        <w:rPr>
          <w:rFonts w:ascii="Times New Roman" w:hAnsi="Times New Roman" w:cs="Times New Roman"/>
          <w:sz w:val="24"/>
          <w:szCs w:val="24"/>
        </w:rPr>
        <w:t>. Surgical connection of an old and young mice revealed that more neural stems resulted in neural development in the old brains</w:t>
      </w:r>
      <w:r w:rsidR="00EE2DDC">
        <w:rPr>
          <w:rFonts w:ascii="Times New Roman" w:hAnsi="Times New Roman" w:cs="Times New Roman"/>
          <w:sz w:val="24"/>
          <w:szCs w:val="24"/>
        </w:rPr>
        <w:t xml:space="preserve"> (Wyss-</w:t>
      </w:r>
      <w:proofErr w:type="spellStart"/>
      <w:r w:rsidR="00EE2DDC">
        <w:rPr>
          <w:rFonts w:ascii="Times New Roman" w:hAnsi="Times New Roman" w:cs="Times New Roman"/>
          <w:sz w:val="24"/>
          <w:szCs w:val="24"/>
        </w:rPr>
        <w:t>Coray</w:t>
      </w:r>
      <w:proofErr w:type="spellEnd"/>
      <w:r w:rsidR="00EE2DDC">
        <w:rPr>
          <w:rFonts w:ascii="Times New Roman" w:hAnsi="Times New Roman" w:cs="Times New Roman"/>
          <w:sz w:val="24"/>
          <w:szCs w:val="24"/>
        </w:rPr>
        <w:t>, n. d)</w:t>
      </w:r>
      <w:r w:rsidR="00CC3D3A">
        <w:rPr>
          <w:rFonts w:ascii="Times New Roman" w:hAnsi="Times New Roman" w:cs="Times New Roman"/>
          <w:sz w:val="24"/>
          <w:szCs w:val="24"/>
        </w:rPr>
        <w:t xml:space="preserve">. As a result, the new genes result in the creation of new memories. However, no new cells entered the old brains during the transfer, therefore; therefore the conclusion was that soluble factors caused regeneration. Conclusively, the research suggests that young blood factors can change brain functioning that reflect on body rejuvenation of the mice. </w:t>
      </w:r>
    </w:p>
    <w:p w:rsidR="009E021F" w:rsidRDefault="00CC3D3A" w:rsidP="0091559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aging research </w:t>
      </w:r>
      <w:r w:rsidR="00907A9A">
        <w:rPr>
          <w:rFonts w:ascii="Times New Roman" w:hAnsi="Times New Roman" w:cs="Times New Roman"/>
          <w:sz w:val="24"/>
          <w:szCs w:val="24"/>
        </w:rPr>
        <w:t xml:space="preserve">model is the removal of senescent cells from mice genetically. Removing senescent cells prevented the spread of damaged cells that causes age-related disorders. These cells accumulate in aging cells; therefore, disrupting the functioning and structure of some tissues. The research found that the mice population exhibited enhanced health and increased physical activity. Besides, it suggests that late-life clearance senescent cells halted </w:t>
      </w:r>
      <w:r w:rsidR="00907A9A">
        <w:rPr>
          <w:rFonts w:ascii="Times New Roman" w:hAnsi="Times New Roman" w:cs="Times New Roman"/>
          <w:sz w:val="24"/>
          <w:szCs w:val="24"/>
        </w:rPr>
        <w:lastRenderedPageBreak/>
        <w:t xml:space="preserve">the proliferation dysfunctional cells. </w:t>
      </w:r>
      <w:r w:rsidR="009E021F">
        <w:rPr>
          <w:rFonts w:ascii="Times New Roman" w:hAnsi="Times New Roman" w:cs="Times New Roman"/>
          <w:sz w:val="24"/>
          <w:szCs w:val="24"/>
        </w:rPr>
        <w:t>The result provided experimental evidence that showed that treated animals showed increased diameters of muscle fibers as well as enhanced performance in exercise activities</w:t>
      </w:r>
      <w:r w:rsidR="00EE2DDC">
        <w:rPr>
          <w:rFonts w:ascii="Times New Roman" w:hAnsi="Times New Roman" w:cs="Times New Roman"/>
          <w:sz w:val="24"/>
          <w:szCs w:val="24"/>
        </w:rPr>
        <w:t xml:space="preserve"> (Baker et al., 2012)</w:t>
      </w:r>
      <w:r w:rsidR="009E021F">
        <w:rPr>
          <w:rFonts w:ascii="Times New Roman" w:hAnsi="Times New Roman" w:cs="Times New Roman"/>
          <w:sz w:val="24"/>
          <w:szCs w:val="24"/>
        </w:rPr>
        <w:t xml:space="preserve">. The successes of the experiments were based on the reduced number of senescent cells in the fat and skeletal muscles. However, the research was unable to determine whether the removal of senescent cells affected age-related deficits such as infertility, cataracts, and fat loss associated with aging mice. </w:t>
      </w:r>
    </w:p>
    <w:p w:rsidR="009E021F" w:rsidRDefault="009E021F" w:rsidP="0091559D">
      <w:pPr>
        <w:spacing w:line="480" w:lineRule="auto"/>
        <w:rPr>
          <w:rFonts w:ascii="Times New Roman" w:hAnsi="Times New Roman" w:cs="Times New Roman"/>
          <w:sz w:val="24"/>
          <w:szCs w:val="24"/>
        </w:rPr>
      </w:pPr>
      <w:r>
        <w:rPr>
          <w:rFonts w:ascii="Times New Roman" w:hAnsi="Times New Roman" w:cs="Times New Roman"/>
          <w:sz w:val="24"/>
          <w:szCs w:val="24"/>
        </w:rPr>
        <w:tab/>
        <w:t>In addition, another research that focused on the study of myasthenia grav</w:t>
      </w:r>
      <w:r w:rsidR="00D17FDA">
        <w:rPr>
          <w:rFonts w:ascii="Times New Roman" w:hAnsi="Times New Roman" w:cs="Times New Roman"/>
          <w:sz w:val="24"/>
          <w:szCs w:val="24"/>
        </w:rPr>
        <w:t>is provided insight into how genetic factors cause aging. The research was successful in determining that the disease influences cellular mechanisms that cause immune illnesses in human bodies. Myasthenia gravis is a disease that makes humans susceptible to auto-antigens that lead to development of complications in the thyroids, diabetes, arthritis, and other immune-related disorders</w:t>
      </w:r>
      <w:r w:rsidR="00EE2DDC">
        <w:rPr>
          <w:rFonts w:ascii="Times New Roman" w:hAnsi="Times New Roman" w:cs="Times New Roman"/>
          <w:sz w:val="24"/>
          <w:szCs w:val="24"/>
        </w:rPr>
        <w:t xml:space="preserve"> (Renton et al., 2014)</w:t>
      </w:r>
      <w:r w:rsidR="00D17FDA">
        <w:rPr>
          <w:rFonts w:ascii="Times New Roman" w:hAnsi="Times New Roman" w:cs="Times New Roman"/>
          <w:sz w:val="24"/>
          <w:szCs w:val="24"/>
        </w:rPr>
        <w:t xml:space="preserve">. </w:t>
      </w:r>
    </w:p>
    <w:p w:rsidR="00D17FDA" w:rsidRDefault="00D17FDA" w:rsidP="0091559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the research established that the disease is genetically-inherited based on the family history. Therefore, genetic modification of these auto-immunes through cell biology is likely to cause persons to be less susceptible to these diseases; as a result, delaying the aging process. However, the research failed to establish the relationship between functional variants of early and late-onset illnesses on the </w:t>
      </w:r>
      <w:r w:rsidR="00EE2DDC">
        <w:rPr>
          <w:rFonts w:ascii="Times New Roman" w:hAnsi="Times New Roman" w:cs="Times New Roman"/>
          <w:sz w:val="24"/>
          <w:szCs w:val="24"/>
        </w:rPr>
        <w:t>contraction</w:t>
      </w:r>
      <w:r>
        <w:rPr>
          <w:rFonts w:ascii="Times New Roman" w:hAnsi="Times New Roman" w:cs="Times New Roman"/>
          <w:sz w:val="24"/>
          <w:szCs w:val="24"/>
        </w:rPr>
        <w:t xml:space="preserve"> of </w:t>
      </w:r>
      <w:r w:rsidR="00EE2DDC">
        <w:rPr>
          <w:rFonts w:ascii="Times New Roman" w:hAnsi="Times New Roman" w:cs="Times New Roman"/>
          <w:sz w:val="24"/>
          <w:szCs w:val="24"/>
        </w:rPr>
        <w:t xml:space="preserve">myasthenia gravis in humans. </w:t>
      </w:r>
    </w:p>
    <w:p w:rsidR="00EE2DDC" w:rsidRDefault="00EE2DDC" w:rsidP="0091559D">
      <w:pPr>
        <w:spacing w:line="480" w:lineRule="auto"/>
        <w:rPr>
          <w:rFonts w:ascii="Times New Roman" w:hAnsi="Times New Roman" w:cs="Times New Roman"/>
          <w:sz w:val="24"/>
          <w:szCs w:val="24"/>
        </w:rPr>
      </w:pPr>
    </w:p>
    <w:p w:rsidR="00EE2DDC" w:rsidRDefault="00EE2DDC" w:rsidP="0091559D">
      <w:pPr>
        <w:spacing w:line="480" w:lineRule="auto"/>
        <w:rPr>
          <w:rFonts w:ascii="Times New Roman" w:hAnsi="Times New Roman" w:cs="Times New Roman"/>
          <w:sz w:val="24"/>
          <w:szCs w:val="24"/>
        </w:rPr>
      </w:pPr>
    </w:p>
    <w:p w:rsidR="00EE2DDC" w:rsidRDefault="00EE2DDC" w:rsidP="0091559D">
      <w:pPr>
        <w:spacing w:line="480" w:lineRule="auto"/>
        <w:rPr>
          <w:rFonts w:ascii="Times New Roman" w:hAnsi="Times New Roman" w:cs="Times New Roman"/>
          <w:sz w:val="24"/>
          <w:szCs w:val="24"/>
        </w:rPr>
      </w:pPr>
    </w:p>
    <w:p w:rsidR="00EE2DDC" w:rsidRDefault="00EE2DDC" w:rsidP="0091559D">
      <w:pPr>
        <w:spacing w:line="480" w:lineRule="auto"/>
        <w:rPr>
          <w:rFonts w:ascii="Times New Roman" w:hAnsi="Times New Roman" w:cs="Times New Roman"/>
          <w:sz w:val="24"/>
          <w:szCs w:val="24"/>
        </w:rPr>
      </w:pPr>
    </w:p>
    <w:p w:rsidR="00EE2DDC" w:rsidRDefault="00EE2DDC" w:rsidP="00EE2DD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E2DDC" w:rsidRDefault="00EE2DDC" w:rsidP="00EE2DDC">
      <w:pPr>
        <w:spacing w:line="480" w:lineRule="auto"/>
        <w:rPr>
          <w:rFonts w:ascii="Times New Roman" w:hAnsi="Times New Roman" w:cs="Times New Roman"/>
          <w:sz w:val="24"/>
          <w:szCs w:val="24"/>
        </w:rPr>
      </w:pPr>
      <w:r>
        <w:rPr>
          <w:rFonts w:ascii="Times New Roman" w:hAnsi="Times New Roman" w:cs="Times New Roman"/>
          <w:sz w:val="24"/>
          <w:szCs w:val="24"/>
        </w:rPr>
        <w:t xml:space="preserve">Baker, J. D., </w:t>
      </w:r>
      <w:proofErr w:type="spellStart"/>
      <w:r>
        <w:rPr>
          <w:rFonts w:ascii="Times New Roman" w:hAnsi="Times New Roman" w:cs="Times New Roman"/>
          <w:sz w:val="24"/>
          <w:szCs w:val="24"/>
        </w:rPr>
        <w:t>Wijshake</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Tchkonia</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LeBrasseur</w:t>
      </w:r>
      <w:proofErr w:type="spellEnd"/>
      <w:r>
        <w:rPr>
          <w:rFonts w:ascii="Times New Roman" w:hAnsi="Times New Roman" w:cs="Times New Roman"/>
          <w:sz w:val="24"/>
          <w:szCs w:val="24"/>
        </w:rPr>
        <w:t xml:space="preserve">, K. N., Childs, G. B., de </w:t>
      </w:r>
      <w:proofErr w:type="spellStart"/>
      <w:r>
        <w:rPr>
          <w:rFonts w:ascii="Times New Roman" w:hAnsi="Times New Roman" w:cs="Times New Roman"/>
          <w:sz w:val="24"/>
          <w:szCs w:val="24"/>
        </w:rPr>
        <w:t>Sluis</w:t>
      </w:r>
      <w:proofErr w:type="spellEnd"/>
      <w:r>
        <w:rPr>
          <w:rFonts w:ascii="Times New Roman" w:hAnsi="Times New Roman" w:cs="Times New Roman"/>
          <w:sz w:val="24"/>
          <w:szCs w:val="24"/>
        </w:rPr>
        <w:t xml:space="preserve">, B…. </w:t>
      </w:r>
    </w:p>
    <w:p w:rsidR="00EE2DDC" w:rsidRDefault="00EE2DDC" w:rsidP="00EE2DDC">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Deursen</w:t>
      </w:r>
      <w:proofErr w:type="spellEnd"/>
      <w:r>
        <w:rPr>
          <w:rFonts w:ascii="Times New Roman" w:hAnsi="Times New Roman" w:cs="Times New Roman"/>
          <w:sz w:val="24"/>
          <w:szCs w:val="24"/>
        </w:rPr>
        <w:t>, M. J. (2012). Clearance of p-16 positive senescent cells delays aging-associated</w:t>
      </w:r>
    </w:p>
    <w:p w:rsidR="00EE2DDC" w:rsidRDefault="00EE2DDC" w:rsidP="00EE2DDC">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disorders</w:t>
      </w:r>
      <w:proofErr w:type="gramEnd"/>
      <w:r>
        <w:rPr>
          <w:rFonts w:ascii="Times New Roman" w:hAnsi="Times New Roman" w:cs="Times New Roman"/>
          <w:sz w:val="24"/>
          <w:szCs w:val="24"/>
        </w:rPr>
        <w:t xml:space="preserve">. </w:t>
      </w:r>
      <w:r w:rsidRPr="00EE2DDC">
        <w:rPr>
          <w:rFonts w:ascii="Times New Roman" w:hAnsi="Times New Roman" w:cs="Times New Roman"/>
          <w:i/>
          <w:sz w:val="24"/>
          <w:szCs w:val="24"/>
        </w:rPr>
        <w:t>HHS Public</w:t>
      </w:r>
      <w:bookmarkStart w:id="0" w:name="_GoBack"/>
      <w:bookmarkEnd w:id="0"/>
      <w:r w:rsidRPr="00EE2DDC">
        <w:rPr>
          <w:rFonts w:ascii="Times New Roman" w:hAnsi="Times New Roman" w:cs="Times New Roman"/>
          <w:i/>
          <w:sz w:val="24"/>
          <w:szCs w:val="24"/>
        </w:rPr>
        <w:t xml:space="preserve"> Access</w:t>
      </w:r>
      <w:r>
        <w:rPr>
          <w:rFonts w:ascii="Times New Roman" w:hAnsi="Times New Roman" w:cs="Times New Roman"/>
          <w:sz w:val="24"/>
          <w:szCs w:val="24"/>
        </w:rPr>
        <w:t>, 479(7372), 232-236.</w:t>
      </w:r>
    </w:p>
    <w:p w:rsidR="00D470A2" w:rsidRDefault="00D470A2" w:rsidP="00EE2DD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Renton, E. R., </w:t>
      </w:r>
      <w:proofErr w:type="spellStart"/>
      <w:r>
        <w:rPr>
          <w:rFonts w:ascii="Times New Roman" w:hAnsi="Times New Roman" w:cs="Times New Roman"/>
          <w:sz w:val="24"/>
          <w:szCs w:val="24"/>
        </w:rPr>
        <w:t>Pilner</w:t>
      </w:r>
      <w:proofErr w:type="spellEnd"/>
      <w:r>
        <w:rPr>
          <w:rFonts w:ascii="Times New Roman" w:hAnsi="Times New Roman" w:cs="Times New Roman"/>
          <w:sz w:val="24"/>
          <w:szCs w:val="24"/>
        </w:rPr>
        <w:t xml:space="preserve">, A. H., </w:t>
      </w:r>
      <w:proofErr w:type="spellStart"/>
      <w:r>
        <w:rPr>
          <w:rFonts w:ascii="Times New Roman" w:hAnsi="Times New Roman" w:cs="Times New Roman"/>
          <w:sz w:val="24"/>
          <w:szCs w:val="24"/>
        </w:rPr>
        <w:t>Provenzano</w:t>
      </w:r>
      <w:proofErr w:type="spellEnd"/>
      <w:r>
        <w:rPr>
          <w:rFonts w:ascii="Times New Roman" w:hAnsi="Times New Roman" w:cs="Times New Roman"/>
          <w:sz w:val="24"/>
          <w:szCs w:val="24"/>
        </w:rPr>
        <w:t xml:space="preserve">, C., </w:t>
      </w:r>
      <w:proofErr w:type="spellStart"/>
      <w:r>
        <w:rPr>
          <w:rFonts w:ascii="Times New Roman" w:hAnsi="Times New Roman" w:cs="Times New Roman"/>
          <w:sz w:val="24"/>
          <w:szCs w:val="24"/>
        </w:rPr>
        <w:t>Evoli</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Ricciardi</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Nalls</w:t>
      </w:r>
      <w:proofErr w:type="spellEnd"/>
      <w:r>
        <w:rPr>
          <w:rFonts w:ascii="Times New Roman" w:hAnsi="Times New Roman" w:cs="Times New Roman"/>
          <w:sz w:val="24"/>
          <w:szCs w:val="24"/>
        </w:rPr>
        <w:t>, A. M….</w:t>
      </w:r>
      <w:proofErr w:type="spellStart"/>
      <w:r>
        <w:rPr>
          <w:rFonts w:ascii="Times New Roman" w:hAnsi="Times New Roman" w:cs="Times New Roman"/>
          <w:sz w:val="24"/>
          <w:szCs w:val="24"/>
        </w:rPr>
        <w:t>Traynor</w:t>
      </w:r>
      <w:proofErr w:type="spellEnd"/>
      <w:r>
        <w:rPr>
          <w:rFonts w:ascii="Times New Roman" w:hAnsi="Times New Roman" w:cs="Times New Roman"/>
          <w:sz w:val="24"/>
          <w:szCs w:val="24"/>
        </w:rPr>
        <w:t>, J.</w:t>
      </w:r>
      <w:proofErr w:type="gramEnd"/>
    </w:p>
    <w:p w:rsidR="00D470A2" w:rsidRDefault="00D470A2" w:rsidP="00EE2DDC">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 (2016).</w:t>
      </w:r>
      <w:proofErr w:type="gramEnd"/>
      <w:r>
        <w:rPr>
          <w:rFonts w:ascii="Times New Roman" w:hAnsi="Times New Roman" w:cs="Times New Roman"/>
          <w:sz w:val="24"/>
          <w:szCs w:val="24"/>
        </w:rPr>
        <w:t xml:space="preserve"> A genome-wide association study of myasthenia gravis. </w:t>
      </w:r>
      <w:r w:rsidRPr="00D470A2">
        <w:rPr>
          <w:rFonts w:ascii="Times New Roman" w:hAnsi="Times New Roman" w:cs="Times New Roman"/>
          <w:i/>
          <w:sz w:val="24"/>
          <w:szCs w:val="24"/>
        </w:rPr>
        <w:t>HHS Public Access,</w:t>
      </w:r>
    </w:p>
    <w:p w:rsidR="00D470A2" w:rsidRDefault="00D470A2" w:rsidP="00EE2DD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72(4), 364-404. </w:t>
      </w:r>
    </w:p>
    <w:p w:rsidR="00EE2DDC" w:rsidRDefault="00EE2DDC" w:rsidP="00EE2DD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Wyss-</w:t>
      </w:r>
      <w:proofErr w:type="spellStart"/>
      <w:r>
        <w:rPr>
          <w:rFonts w:ascii="Times New Roman" w:hAnsi="Times New Roman" w:cs="Times New Roman"/>
          <w:sz w:val="24"/>
          <w:szCs w:val="24"/>
        </w:rPr>
        <w:t>Coray</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How young blood might help reverse aging. Yes, really. </w:t>
      </w:r>
      <w:proofErr w:type="gramStart"/>
      <w:r>
        <w:rPr>
          <w:rFonts w:ascii="Times New Roman" w:hAnsi="Times New Roman" w:cs="Times New Roman"/>
          <w:sz w:val="24"/>
          <w:szCs w:val="24"/>
        </w:rPr>
        <w:t>[Online].</w:t>
      </w:r>
      <w:proofErr w:type="gramEnd"/>
      <w:r>
        <w:rPr>
          <w:rFonts w:ascii="Times New Roman" w:hAnsi="Times New Roman" w:cs="Times New Roman"/>
          <w:sz w:val="24"/>
          <w:szCs w:val="24"/>
        </w:rPr>
        <w:t xml:space="preserve"> TED. </w:t>
      </w:r>
    </w:p>
    <w:p w:rsidR="00EE2DDC" w:rsidRDefault="00EE2DDC" w:rsidP="00EE2DDC">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EE2DDC" w:rsidRDefault="00EE2DDC" w:rsidP="00EE2DDC">
      <w:pPr>
        <w:spacing w:line="480" w:lineRule="auto"/>
        <w:ind w:left="720"/>
        <w:rPr>
          <w:rFonts w:ascii="Times New Roman" w:hAnsi="Times New Roman" w:cs="Times New Roman"/>
          <w:sz w:val="24"/>
          <w:szCs w:val="24"/>
        </w:rPr>
      </w:pPr>
      <w:hyperlink r:id="rId7" w:history="1">
        <w:r w:rsidRPr="001E3068">
          <w:rPr>
            <w:rStyle w:val="Hyperlink"/>
            <w:rFonts w:ascii="Times New Roman" w:hAnsi="Times New Roman" w:cs="Times New Roman"/>
            <w:sz w:val="24"/>
            <w:szCs w:val="24"/>
          </w:rPr>
          <w:t>https://www.ted.com/talks/tony_wyss_coray_how_young_blood_might_help_reverse_aging_yes_really/transcript</w:t>
        </w:r>
      </w:hyperlink>
    </w:p>
    <w:p w:rsidR="00CC3D3A" w:rsidRDefault="00907A9A" w:rsidP="0091559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26565" w:rsidRPr="007D4DCF" w:rsidRDefault="00C26565" w:rsidP="0091559D">
      <w:pPr>
        <w:spacing w:line="480" w:lineRule="auto"/>
        <w:rPr>
          <w:rFonts w:ascii="Times New Roman" w:hAnsi="Times New Roman" w:cs="Times New Roman"/>
          <w:sz w:val="24"/>
          <w:szCs w:val="24"/>
        </w:rPr>
      </w:pPr>
    </w:p>
    <w:sectPr w:rsidR="00C26565" w:rsidRPr="007D4DCF" w:rsidSect="007D4D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7A2" w:rsidRDefault="006247A2" w:rsidP="00381427">
      <w:pPr>
        <w:spacing w:after="0" w:line="240" w:lineRule="auto"/>
      </w:pPr>
      <w:r>
        <w:separator/>
      </w:r>
    </w:p>
  </w:endnote>
  <w:endnote w:type="continuationSeparator" w:id="0">
    <w:p w:rsidR="006247A2" w:rsidRDefault="006247A2" w:rsidP="00381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7A2" w:rsidRDefault="006247A2" w:rsidP="00381427">
      <w:pPr>
        <w:spacing w:after="0" w:line="240" w:lineRule="auto"/>
      </w:pPr>
      <w:r>
        <w:separator/>
      </w:r>
    </w:p>
  </w:footnote>
  <w:footnote w:type="continuationSeparator" w:id="0">
    <w:p w:rsidR="006247A2" w:rsidRDefault="006247A2" w:rsidP="00381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427" w:rsidRPr="00381427" w:rsidRDefault="007D4DCF" w:rsidP="00381427">
    <w:pPr>
      <w:pStyle w:val="Header"/>
      <w:spacing w:line="480" w:lineRule="auto"/>
      <w:rPr>
        <w:rFonts w:ascii="Times New Roman" w:hAnsi="Times New Roman" w:cs="Times New Roman"/>
        <w:sz w:val="24"/>
        <w:szCs w:val="24"/>
      </w:rPr>
    </w:pPr>
    <w:r>
      <w:rPr>
        <w:rFonts w:ascii="Times New Roman" w:hAnsi="Times New Roman" w:cs="Times New Roman"/>
        <w:sz w:val="24"/>
        <w:szCs w:val="24"/>
      </w:rPr>
      <w:t>AGING RESEARCH</w:t>
    </w:r>
    <w:r w:rsidR="00381427" w:rsidRPr="0038142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81427" w:rsidRPr="00381427">
      <w:rPr>
        <w:rFonts w:ascii="Times New Roman" w:hAnsi="Times New Roman" w:cs="Times New Roman"/>
        <w:sz w:val="24"/>
        <w:szCs w:val="24"/>
      </w:rPr>
      <w:t xml:space="preserve"> </w:t>
    </w:r>
    <w:sdt>
      <w:sdtPr>
        <w:rPr>
          <w:rFonts w:ascii="Times New Roman" w:hAnsi="Times New Roman" w:cs="Times New Roman"/>
          <w:sz w:val="24"/>
          <w:szCs w:val="24"/>
        </w:rPr>
        <w:id w:val="573323713"/>
        <w:docPartObj>
          <w:docPartGallery w:val="Page Numbers (Top of Page)"/>
          <w:docPartUnique/>
        </w:docPartObj>
      </w:sdtPr>
      <w:sdtEndPr>
        <w:rPr>
          <w:noProof/>
        </w:rPr>
      </w:sdtEndPr>
      <w:sdtContent>
        <w:r w:rsidR="00381427" w:rsidRPr="00381427">
          <w:rPr>
            <w:rFonts w:ascii="Times New Roman" w:hAnsi="Times New Roman" w:cs="Times New Roman"/>
            <w:sz w:val="24"/>
            <w:szCs w:val="24"/>
          </w:rPr>
          <w:fldChar w:fldCharType="begin"/>
        </w:r>
        <w:r w:rsidR="00381427" w:rsidRPr="00381427">
          <w:rPr>
            <w:rFonts w:ascii="Times New Roman" w:hAnsi="Times New Roman" w:cs="Times New Roman"/>
            <w:sz w:val="24"/>
            <w:szCs w:val="24"/>
          </w:rPr>
          <w:instrText xml:space="preserve"> PAGE   \* MERGEFORMAT </w:instrText>
        </w:r>
        <w:r w:rsidR="00381427" w:rsidRPr="00381427">
          <w:rPr>
            <w:rFonts w:ascii="Times New Roman" w:hAnsi="Times New Roman" w:cs="Times New Roman"/>
            <w:sz w:val="24"/>
            <w:szCs w:val="24"/>
          </w:rPr>
          <w:fldChar w:fldCharType="separate"/>
        </w:r>
        <w:r w:rsidR="00D470A2">
          <w:rPr>
            <w:rFonts w:ascii="Times New Roman" w:hAnsi="Times New Roman" w:cs="Times New Roman"/>
            <w:noProof/>
            <w:sz w:val="24"/>
            <w:szCs w:val="24"/>
          </w:rPr>
          <w:t>4</w:t>
        </w:r>
        <w:r w:rsidR="00381427" w:rsidRPr="00381427">
          <w:rPr>
            <w:rFonts w:ascii="Times New Roman" w:hAnsi="Times New Roman" w:cs="Times New Roman"/>
            <w:noProof/>
            <w:sz w:val="24"/>
            <w:szCs w:val="24"/>
          </w:rPr>
          <w:fldChar w:fldCharType="end"/>
        </w:r>
      </w:sdtContent>
    </w:sdt>
  </w:p>
  <w:p w:rsidR="00381427" w:rsidRDefault="003814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DCF" w:rsidRPr="007D4DCF" w:rsidRDefault="007D4DCF" w:rsidP="007D4DCF">
    <w:pPr>
      <w:pStyle w:val="Header"/>
      <w:spacing w:line="480" w:lineRule="auto"/>
      <w:rPr>
        <w:rFonts w:ascii="Times New Roman" w:hAnsi="Times New Roman" w:cs="Times New Roman"/>
        <w:sz w:val="24"/>
        <w:szCs w:val="24"/>
      </w:rPr>
    </w:pPr>
    <w:r w:rsidRPr="007D4DCF">
      <w:rPr>
        <w:rFonts w:ascii="Times New Roman" w:hAnsi="Times New Roman" w:cs="Times New Roman"/>
        <w:sz w:val="24"/>
        <w:szCs w:val="24"/>
      </w:rPr>
      <w:t xml:space="preserve">Running head: AGING RESEARCH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2465012"/>
        <w:docPartObj>
          <w:docPartGallery w:val="Page Numbers (Top of Page)"/>
          <w:docPartUnique/>
        </w:docPartObj>
      </w:sdtPr>
      <w:sdtEndPr>
        <w:rPr>
          <w:noProof/>
        </w:rPr>
      </w:sdtEndPr>
      <w:sdtContent>
        <w:r w:rsidRPr="007D4DCF">
          <w:rPr>
            <w:rFonts w:ascii="Times New Roman" w:hAnsi="Times New Roman" w:cs="Times New Roman"/>
            <w:sz w:val="24"/>
            <w:szCs w:val="24"/>
          </w:rPr>
          <w:fldChar w:fldCharType="begin"/>
        </w:r>
        <w:r w:rsidRPr="007D4DCF">
          <w:rPr>
            <w:rFonts w:ascii="Times New Roman" w:hAnsi="Times New Roman" w:cs="Times New Roman"/>
            <w:sz w:val="24"/>
            <w:szCs w:val="24"/>
          </w:rPr>
          <w:instrText xml:space="preserve"> PAGE   \* MERGEFORMAT </w:instrText>
        </w:r>
        <w:r w:rsidRPr="007D4DCF">
          <w:rPr>
            <w:rFonts w:ascii="Times New Roman" w:hAnsi="Times New Roman" w:cs="Times New Roman"/>
            <w:sz w:val="24"/>
            <w:szCs w:val="24"/>
          </w:rPr>
          <w:fldChar w:fldCharType="separate"/>
        </w:r>
        <w:r w:rsidR="0091559D">
          <w:rPr>
            <w:rFonts w:ascii="Times New Roman" w:hAnsi="Times New Roman" w:cs="Times New Roman"/>
            <w:noProof/>
            <w:sz w:val="24"/>
            <w:szCs w:val="24"/>
          </w:rPr>
          <w:t>1</w:t>
        </w:r>
        <w:r w:rsidRPr="007D4DC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427"/>
    <w:rsid w:val="000A684B"/>
    <w:rsid w:val="001D2666"/>
    <w:rsid w:val="00381427"/>
    <w:rsid w:val="006247A2"/>
    <w:rsid w:val="007D4DCF"/>
    <w:rsid w:val="00907A9A"/>
    <w:rsid w:val="0091559D"/>
    <w:rsid w:val="009E021F"/>
    <w:rsid w:val="00BB7C75"/>
    <w:rsid w:val="00BD4F4E"/>
    <w:rsid w:val="00C26565"/>
    <w:rsid w:val="00CC3D3A"/>
    <w:rsid w:val="00D17FDA"/>
    <w:rsid w:val="00D470A2"/>
    <w:rsid w:val="00EE2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427"/>
  </w:style>
  <w:style w:type="paragraph" w:styleId="Footer">
    <w:name w:val="footer"/>
    <w:basedOn w:val="Normal"/>
    <w:link w:val="FooterChar"/>
    <w:uiPriority w:val="99"/>
    <w:unhideWhenUsed/>
    <w:rsid w:val="00381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427"/>
  </w:style>
  <w:style w:type="character" w:styleId="Hyperlink">
    <w:name w:val="Hyperlink"/>
    <w:basedOn w:val="DefaultParagraphFont"/>
    <w:uiPriority w:val="99"/>
    <w:unhideWhenUsed/>
    <w:rsid w:val="00EE2DD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427"/>
  </w:style>
  <w:style w:type="paragraph" w:styleId="Footer">
    <w:name w:val="footer"/>
    <w:basedOn w:val="Normal"/>
    <w:link w:val="FooterChar"/>
    <w:uiPriority w:val="99"/>
    <w:unhideWhenUsed/>
    <w:rsid w:val="00381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427"/>
  </w:style>
  <w:style w:type="character" w:styleId="Hyperlink">
    <w:name w:val="Hyperlink"/>
    <w:basedOn w:val="DefaultParagraphFont"/>
    <w:uiPriority w:val="99"/>
    <w:unhideWhenUsed/>
    <w:rsid w:val="00EE2D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tony_wyss_coray_how_young_blood_might_help_reverse_aging_yes_really/transcrip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740</TotalTime>
  <Pages>4</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2019-08-29T19:02:00Z</dcterms:created>
  <dcterms:modified xsi:type="dcterms:W3CDTF">2019-08-30T07:35:00Z</dcterms:modified>
</cp:coreProperties>
</file>